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A2" w:rsidRDefault="008659A0" w:rsidP="00B141A2">
      <w:pPr>
        <w:jc w:val="center"/>
        <w:rPr>
          <w:b/>
        </w:rPr>
      </w:pPr>
      <w:r w:rsidRPr="008659A0">
        <w:rPr>
          <w:b/>
        </w:rPr>
        <w:t>АГРОКЛИМАТИЧЕСКИЕ УСЛОВИЯ</w:t>
      </w:r>
      <w:r w:rsidR="00B141A2">
        <w:rPr>
          <w:b/>
        </w:rPr>
        <w:t xml:space="preserve"> </w:t>
      </w:r>
      <w:r w:rsidRPr="008659A0">
        <w:rPr>
          <w:b/>
        </w:rPr>
        <w:t>КАК ФАКТОР ФОРМИР</w:t>
      </w:r>
      <w:r w:rsidRPr="008659A0">
        <w:rPr>
          <w:b/>
        </w:rPr>
        <w:t>О</w:t>
      </w:r>
      <w:r w:rsidRPr="008659A0">
        <w:rPr>
          <w:b/>
        </w:rPr>
        <w:t>ВАНИЯ ТЕХНОЛОГИИ ПРОИЗВОДСТВА</w:t>
      </w:r>
      <w:r w:rsidR="00B141A2">
        <w:rPr>
          <w:b/>
        </w:rPr>
        <w:t xml:space="preserve"> </w:t>
      </w:r>
    </w:p>
    <w:p w:rsidR="008659A0" w:rsidRPr="008659A0" w:rsidRDefault="008659A0" w:rsidP="00B141A2">
      <w:pPr>
        <w:jc w:val="center"/>
        <w:rPr>
          <w:b/>
        </w:rPr>
      </w:pPr>
      <w:r w:rsidRPr="008659A0">
        <w:rPr>
          <w:b/>
        </w:rPr>
        <w:t>ЗЕРНОВОЙ ПРОДУ</w:t>
      </w:r>
      <w:r w:rsidRPr="008659A0">
        <w:rPr>
          <w:b/>
        </w:rPr>
        <w:t>К</w:t>
      </w:r>
      <w:r w:rsidRPr="008659A0">
        <w:rPr>
          <w:b/>
        </w:rPr>
        <w:t>ЦИИ</w:t>
      </w:r>
    </w:p>
    <w:p w:rsidR="008659A0" w:rsidRDefault="008659A0" w:rsidP="00B141A2">
      <w:pPr>
        <w:jc w:val="center"/>
      </w:pPr>
    </w:p>
    <w:p w:rsidR="00F419E9" w:rsidRPr="004F2743" w:rsidRDefault="00B141A2" w:rsidP="00B141A2">
      <w:pPr>
        <w:jc w:val="center"/>
      </w:pPr>
      <w:r>
        <w:t>Осенний В.</w:t>
      </w:r>
      <w:r w:rsidR="00F419E9">
        <w:t>В.</w:t>
      </w:r>
    </w:p>
    <w:p w:rsidR="008659A0" w:rsidRDefault="008659A0" w:rsidP="00B141A2">
      <w:pPr>
        <w:jc w:val="center"/>
      </w:pPr>
    </w:p>
    <w:p w:rsidR="00F419E9" w:rsidRPr="004F2743" w:rsidRDefault="00F419E9" w:rsidP="00B141A2">
      <w:pPr>
        <w:jc w:val="center"/>
      </w:pPr>
      <w:r w:rsidRPr="004F2743">
        <w:t>Кубанский гос</w:t>
      </w:r>
      <w:r w:rsidR="008659A0">
        <w:t xml:space="preserve">ударственный аграрный </w:t>
      </w:r>
      <w:r w:rsidRPr="004F2743">
        <w:t>университет</w:t>
      </w:r>
      <w:r w:rsidR="008659A0">
        <w:t>, г.</w:t>
      </w:r>
      <w:r w:rsidR="00B141A2">
        <w:t xml:space="preserve"> </w:t>
      </w:r>
      <w:r w:rsidR="008659A0">
        <w:t>Краснодар</w:t>
      </w:r>
    </w:p>
    <w:p w:rsidR="00F419E9" w:rsidRDefault="00F419E9" w:rsidP="00B141A2">
      <w:pPr>
        <w:jc w:val="center"/>
        <w:rPr>
          <w:b/>
        </w:rPr>
      </w:pP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Показатели экономической эффективности производства сельскох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зяйственной продукции зависят от многообразия условий. К основным из них относятся направление специализации, размер, уровень материально-технического обеспечения и кадровый состав сельскохозяйственной орг</w:t>
      </w:r>
      <w:r>
        <w:rPr>
          <w:rFonts w:eastAsia="Times New Roman"/>
          <w:szCs w:val="28"/>
        </w:rPr>
        <w:t>а</w:t>
      </w:r>
      <w:r>
        <w:rPr>
          <w:rFonts w:eastAsia="Times New Roman"/>
          <w:szCs w:val="28"/>
        </w:rPr>
        <w:t>низации, а также внешние условия.</w:t>
      </w: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Производство продукции растениеводства основано на применении определенного состава и последовательности технологических операций с применением соответствующей системы сельскохозяйственных машин, системы удобрений и защиты растений, а так же севооборотом. Все эти составляющие включаются в технологию производства определенной кул</w:t>
      </w:r>
      <w:r>
        <w:rPr>
          <w:rFonts w:eastAsia="Times New Roman"/>
          <w:szCs w:val="28"/>
        </w:rPr>
        <w:t>ь</w:t>
      </w:r>
      <w:r>
        <w:rPr>
          <w:rFonts w:eastAsia="Times New Roman"/>
          <w:szCs w:val="28"/>
        </w:rPr>
        <w:t>туры, которая впоследствии может создаваться, совершенствоваться или исключаться по причинам ее не соответствия дальнейшим новым прои</w:t>
      </w:r>
      <w:r>
        <w:rPr>
          <w:rFonts w:eastAsia="Times New Roman"/>
          <w:szCs w:val="28"/>
        </w:rPr>
        <w:t>з</w:t>
      </w:r>
      <w:r>
        <w:rPr>
          <w:rFonts w:eastAsia="Times New Roman"/>
          <w:szCs w:val="28"/>
        </w:rPr>
        <w:t>водственным условиям (изменение сельскохозяйственной техники, клим</w:t>
      </w:r>
      <w:r>
        <w:rPr>
          <w:rFonts w:eastAsia="Times New Roman"/>
          <w:szCs w:val="28"/>
        </w:rPr>
        <w:t>а</w:t>
      </w:r>
      <w:r>
        <w:rPr>
          <w:rFonts w:eastAsia="Times New Roman"/>
          <w:szCs w:val="28"/>
        </w:rPr>
        <w:t>тических условий, семян растений и др.).</w:t>
      </w:r>
    </w:p>
    <w:p w:rsidR="00421890" w:rsidRDefault="00421890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Технология производства растениеводческой продукции формируе</w:t>
      </w:r>
      <w:r>
        <w:rPr>
          <w:rFonts w:eastAsia="Times New Roman"/>
          <w:szCs w:val="28"/>
        </w:rPr>
        <w:t>т</w:t>
      </w:r>
      <w:r>
        <w:rPr>
          <w:rFonts w:eastAsia="Times New Roman"/>
          <w:szCs w:val="28"/>
        </w:rPr>
        <w:t>ся под влиянием множественных внешних и внутренних групп факторов</w:t>
      </w:r>
      <w:r w:rsidR="005C7F2F">
        <w:rPr>
          <w:rFonts w:eastAsia="Times New Roman"/>
          <w:szCs w:val="28"/>
        </w:rPr>
        <w:t xml:space="preserve"> (рис. 1)</w:t>
      </w:r>
      <w:r>
        <w:rPr>
          <w:rFonts w:eastAsia="Times New Roman"/>
          <w:szCs w:val="28"/>
        </w:rPr>
        <w:t>.</w:t>
      </w:r>
      <w:r w:rsidRPr="00343A7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Последние из них определяются на уровне</w:t>
      </w:r>
      <w:r w:rsidR="005C7F2F">
        <w:rPr>
          <w:rFonts w:eastAsia="Times New Roman"/>
          <w:szCs w:val="28"/>
        </w:rPr>
        <w:t xml:space="preserve"> сельскохозяйственной</w:t>
      </w:r>
      <w:r>
        <w:rPr>
          <w:rFonts w:eastAsia="Times New Roman"/>
          <w:szCs w:val="28"/>
        </w:rPr>
        <w:t xml:space="preserve"> организации, </w:t>
      </w:r>
      <w:r w:rsidR="005C7F2F">
        <w:rPr>
          <w:rFonts w:eastAsia="Times New Roman"/>
          <w:szCs w:val="28"/>
        </w:rPr>
        <w:t xml:space="preserve">которые </w:t>
      </w:r>
      <w:r w:rsidR="00CE4827">
        <w:rPr>
          <w:rFonts w:eastAsia="Times New Roman"/>
          <w:szCs w:val="28"/>
        </w:rPr>
        <w:t>включаю</w:t>
      </w:r>
      <w:r w:rsidR="005C7F2F">
        <w:rPr>
          <w:rFonts w:eastAsia="Times New Roman"/>
          <w:szCs w:val="28"/>
        </w:rPr>
        <w:t>т</w:t>
      </w:r>
      <w:r w:rsidR="00CE4827">
        <w:rPr>
          <w:rFonts w:eastAsia="Times New Roman"/>
          <w:szCs w:val="28"/>
        </w:rPr>
        <w:t xml:space="preserve"> группы технико-технологических </w:t>
      </w:r>
      <w:r w:rsidR="005C7F2F">
        <w:rPr>
          <w:rFonts w:eastAsia="Times New Roman"/>
          <w:szCs w:val="28"/>
        </w:rPr>
        <w:t>(сост</w:t>
      </w:r>
      <w:r w:rsidR="005C7F2F">
        <w:rPr>
          <w:rFonts w:eastAsia="Times New Roman"/>
          <w:szCs w:val="28"/>
        </w:rPr>
        <w:t>о</w:t>
      </w:r>
      <w:r w:rsidR="005C7F2F">
        <w:rPr>
          <w:rFonts w:eastAsia="Times New Roman"/>
          <w:szCs w:val="28"/>
        </w:rPr>
        <w:t>яние материально-технической базы и уровень технологического обесп</w:t>
      </w:r>
      <w:r w:rsidR="005C7F2F">
        <w:rPr>
          <w:rFonts w:eastAsia="Times New Roman"/>
          <w:szCs w:val="28"/>
        </w:rPr>
        <w:t>е</w:t>
      </w:r>
      <w:r w:rsidR="005C7F2F">
        <w:rPr>
          <w:rFonts w:eastAsia="Times New Roman"/>
          <w:szCs w:val="28"/>
        </w:rPr>
        <w:t xml:space="preserve">чения) </w:t>
      </w:r>
      <w:r w:rsidR="00CE4827">
        <w:rPr>
          <w:rFonts w:eastAsia="Times New Roman"/>
          <w:szCs w:val="28"/>
        </w:rPr>
        <w:t>и организационно-экономических факторов</w:t>
      </w:r>
      <w:r w:rsidR="005C7F2F">
        <w:rPr>
          <w:rFonts w:eastAsia="Times New Roman"/>
          <w:szCs w:val="28"/>
        </w:rPr>
        <w:t xml:space="preserve"> (уровень финансового состояния, кадровый состав, производственная структура и др.)</w:t>
      </w:r>
      <w:r>
        <w:rPr>
          <w:rFonts w:eastAsia="Times New Roman"/>
          <w:szCs w:val="28"/>
        </w:rPr>
        <w:t>.</w:t>
      </w:r>
      <w:r w:rsidR="00CE4827">
        <w:rPr>
          <w:rFonts w:eastAsia="Times New Roman"/>
          <w:szCs w:val="28"/>
        </w:rPr>
        <w:t xml:space="preserve"> К внешним факторам</w:t>
      </w:r>
      <w:r w:rsidR="005C7F2F">
        <w:rPr>
          <w:rFonts w:eastAsia="Times New Roman"/>
          <w:szCs w:val="28"/>
        </w:rPr>
        <w:t xml:space="preserve"> относятся </w:t>
      </w:r>
      <w:proofErr w:type="gramStart"/>
      <w:r w:rsidR="00CE4827">
        <w:rPr>
          <w:rFonts w:eastAsia="Times New Roman"/>
          <w:szCs w:val="28"/>
        </w:rPr>
        <w:t>макроэкономические</w:t>
      </w:r>
      <w:proofErr w:type="gramEnd"/>
      <w:r w:rsidR="005C7F2F">
        <w:rPr>
          <w:rFonts w:eastAsia="Times New Roman"/>
          <w:szCs w:val="28"/>
        </w:rPr>
        <w:t xml:space="preserve"> (государственная поддержка и законодательная деятельность), научно-технические (уровень научно-технического прогресса) и природные</w:t>
      </w:r>
      <w:r w:rsidRPr="0046575D">
        <w:rPr>
          <w:rFonts w:eastAsia="Times New Roman"/>
          <w:szCs w:val="28"/>
        </w:rPr>
        <w:t>.</w:t>
      </w:r>
    </w:p>
    <w:p w:rsidR="00B141A2" w:rsidRDefault="00B141A2" w:rsidP="00B141A2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Среди перечисленных факторов обратить особое внимание необх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 xml:space="preserve">димо на </w:t>
      </w:r>
      <w:proofErr w:type="gramStart"/>
      <w:r>
        <w:rPr>
          <w:rFonts w:eastAsia="Times New Roman"/>
          <w:szCs w:val="28"/>
        </w:rPr>
        <w:t>природные</w:t>
      </w:r>
      <w:proofErr w:type="gramEnd"/>
      <w:r>
        <w:rPr>
          <w:rFonts w:eastAsia="Times New Roman"/>
          <w:szCs w:val="28"/>
        </w:rPr>
        <w:t>, в составе которых выделены агроклиматические, не поддающиеся регулированию.</w:t>
      </w:r>
    </w:p>
    <w:p w:rsidR="00B141A2" w:rsidRDefault="00B141A2" w:rsidP="00B141A2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Целью данной работы являлось выявление влияния агроклиматич</w:t>
      </w:r>
      <w:r>
        <w:rPr>
          <w:rFonts w:eastAsia="Times New Roman"/>
          <w:szCs w:val="28"/>
        </w:rPr>
        <w:t>е</w:t>
      </w:r>
      <w:r>
        <w:rPr>
          <w:rFonts w:eastAsia="Times New Roman"/>
          <w:szCs w:val="28"/>
        </w:rPr>
        <w:t>ских факторов на эффективность производства основной товарной пр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дукции Краснодарского края – зерна, во многом определяющей дохо</w:t>
      </w:r>
      <w:r>
        <w:rPr>
          <w:rFonts w:eastAsia="Times New Roman"/>
          <w:szCs w:val="28"/>
        </w:rPr>
        <w:t>д</w:t>
      </w:r>
      <w:r>
        <w:rPr>
          <w:rFonts w:eastAsia="Times New Roman"/>
          <w:szCs w:val="28"/>
        </w:rPr>
        <w:t xml:space="preserve">ность всего сельскохозяйственного производства региона. </w:t>
      </w:r>
    </w:p>
    <w:p w:rsidR="00B141A2" w:rsidRDefault="00B141A2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CE4827" w:rsidRDefault="00B141A2" w:rsidP="008659A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  <w:pict>
          <v:group id="_x0000_s1102" editas="canvas" style="width:467.75pt;height:365.95pt;mso-position-horizontal-relative:char;mso-position-vertical-relative:line" coordorigin="1701,3238" coordsize="9355,731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3" type="#_x0000_t75" style="position:absolute;left:1701;top:3238;width:9355;height:731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left:2052;top:3238;width:8652;height:826;v-text-anchor:middle">
              <v:textbox>
                <w:txbxContent>
                  <w:p w:rsidR="00CE4827" w:rsidRDefault="00CE4827" w:rsidP="00CE4827">
                    <w:pPr>
                      <w:jc w:val="center"/>
                    </w:pPr>
                    <w:r>
                      <w:t xml:space="preserve">Факторы, влияющие на формирование и управление </w:t>
                    </w:r>
                    <w:r>
                      <w:br/>
                      <w:t>технологическими процессами при производстве зерна</w:t>
                    </w:r>
                  </w:p>
                </w:txbxContent>
              </v:textbox>
            </v:shape>
            <v:shape id="_x0000_s1105" type="#_x0000_t202" style="position:absolute;left:2052;top:4386;width:4110;height:517;v-text-anchor:middle">
              <v:textbox>
                <w:txbxContent>
                  <w:p w:rsidR="00CE4827" w:rsidRPr="005C7F2F" w:rsidRDefault="00CE4827" w:rsidP="00CE4827">
                    <w:pPr>
                      <w:jc w:val="center"/>
                      <w:rPr>
                        <w:b/>
                      </w:rPr>
                    </w:pPr>
                    <w:r w:rsidRPr="005C7F2F">
                      <w:rPr>
                        <w:b/>
                      </w:rPr>
                      <w:t>Внешние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06" type="#_x0000_t34" style="position:absolute;left:5082;top:3089;width:322;height:2271;rotation:90" o:connectortype="elbow" adj=",-18785,-427841"/>
            <v:shape id="_x0000_s1107" type="#_x0000_t202" style="position:absolute;left:6594;top:4386;width:4110;height:517;v-text-anchor:middle">
              <v:textbox>
                <w:txbxContent>
                  <w:p w:rsidR="00CE4827" w:rsidRDefault="00CE4827" w:rsidP="00CE4827">
                    <w:pPr>
                      <w:jc w:val="center"/>
                    </w:pPr>
                    <w:r>
                      <w:t>Внутренние</w:t>
                    </w:r>
                  </w:p>
                </w:txbxContent>
              </v:textbox>
            </v:shape>
            <v:shape id="_x0000_s1108" type="#_x0000_t34" style="position:absolute;left:7353;top:3089;width:322;height:2271;rotation:90;flip:x" o:connectortype="elbow" adj=",18785,-427841"/>
            <v:shape id="_x0000_s1109" type="#_x0000_t202" style="position:absolute;left:2052;top:5196;width:1853;height:456;v-text-anchor:middle">
              <v:textbox>
                <w:txbxContent>
                  <w:p w:rsidR="00CE4827" w:rsidRPr="005C7F2F" w:rsidRDefault="00CE4827" w:rsidP="00CE4827">
                    <w:pPr>
                      <w:jc w:val="center"/>
                      <w:rPr>
                        <w:b/>
                        <w:sz w:val="24"/>
                      </w:rPr>
                    </w:pPr>
                    <w:r w:rsidRPr="005C7F2F">
                      <w:rPr>
                        <w:b/>
                        <w:sz w:val="24"/>
                      </w:rPr>
                      <w:t>Природные</w:t>
                    </w:r>
                  </w:p>
                </w:txbxContent>
              </v:textbox>
            </v:shape>
            <v:shape id="_x0000_s1110" type="#_x0000_t202" style="position:absolute;left:4309;top:5196;width:1853;height:733;v-text-anchor:middle">
              <v:textbox>
                <w:txbxContent>
                  <w:p w:rsidR="00CE4827" w:rsidRPr="0036450C" w:rsidRDefault="00CE4827" w:rsidP="00CE4827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Макроэкон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z w:val="24"/>
                      </w:rPr>
                      <w:t>мические</w:t>
                    </w:r>
                  </w:p>
                </w:txbxContent>
              </v:textbox>
            </v:shape>
            <v:shape id="_x0000_s1111" type="#_x0000_t202" style="position:absolute;left:2052;top:8094;width:4110;height:461;v-text-anchor:middle">
              <v:textbox>
                <w:txbxContent>
                  <w:p w:rsidR="00CE4827" w:rsidRPr="0036450C" w:rsidRDefault="00CE4827" w:rsidP="00CE4827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Научно-технические</w:t>
                    </w:r>
                  </w:p>
                </w:txbxContent>
              </v:textbox>
            </v:shape>
            <v:shape id="_x0000_s1112" type="#_x0000_t34" style="position:absolute;left:3396;top:4486;width:293;height:1128;rotation:90" o:connectortype="elbow" adj="10763,-53885,-302769"/>
            <v:shape id="_x0000_s1113" type="#_x0000_t34" style="position:absolute;left:4525;top:4485;width:293;height:1129;rotation:90;flip:x" o:connectortype="elbow" adj="10763,53837,-30276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4" type="#_x0000_t32" style="position:absolute;left:2512;top:6498;width:3191;height:1;rotation:90" o:connectortype="elbow" adj="-27800,-1,-27800"/>
            <v:shape id="_x0000_s1115" type="#_x0000_t202" style="position:absolute;left:7043;top:5196;width:3661;height:456;v-text-anchor:middle">
              <v:textbox>
                <w:txbxContent>
                  <w:p w:rsidR="00CE4827" w:rsidRPr="0036450C" w:rsidRDefault="00CE4827" w:rsidP="00CE4827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Технико-технологические</w:t>
                    </w:r>
                  </w:p>
                </w:txbxContent>
              </v:textbox>
            </v:shape>
            <v:shape id="_x0000_s1116" type="#_x0000_t202" style="position:absolute;left:7043;top:8099;width:3661;height:456;v-text-anchor:middle">
              <v:textbox>
                <w:txbxContent>
                  <w:p w:rsidR="00CE4827" w:rsidRPr="0036450C" w:rsidRDefault="00CE4827" w:rsidP="00CE4827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Организационно-экономические</w:t>
                    </w:r>
                  </w:p>
                </w:txbxContent>
              </v:textbox>
            </v:shape>
            <v:shape id="_x0000_s1117" type="#_x0000_t34" style="position:absolute;left:7043;top:5424;width:1;height:2903;rotation:180;flip:x y" o:connectortype="elbow" adj="-7776000,24814,152128800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118" type="#_x0000_t35" style="position:absolute;left:7585;top:4361;width:521;height:1606;rotation:90" o:connectortype="elbow" adj="6053,26442,-358577"/>
            <v:shape id="_x0000_s1119" type="#_x0000_t202" style="position:absolute;left:2052;top:5652;width:1853;height:2281">
              <v:textbox>
                <w:txbxContent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– </w:t>
                    </w:r>
                    <w:r w:rsidRPr="005C7F2F">
                      <w:rPr>
                        <w:b/>
                        <w:sz w:val="20"/>
                      </w:rPr>
                      <w:t>агроклимат</w:t>
                    </w:r>
                    <w:r w:rsidRPr="005C7F2F">
                      <w:rPr>
                        <w:b/>
                        <w:sz w:val="20"/>
                      </w:rPr>
                      <w:t>и</w:t>
                    </w:r>
                    <w:r w:rsidRPr="005C7F2F">
                      <w:rPr>
                        <w:b/>
                        <w:sz w:val="20"/>
                      </w:rPr>
                      <w:t>ческие особе</w:t>
                    </w:r>
                    <w:r w:rsidRPr="005C7F2F">
                      <w:rPr>
                        <w:b/>
                        <w:sz w:val="20"/>
                      </w:rPr>
                      <w:t>н</w:t>
                    </w:r>
                    <w:r w:rsidRPr="005C7F2F">
                      <w:rPr>
                        <w:b/>
                        <w:sz w:val="20"/>
                      </w:rPr>
                      <w:t>ности</w:t>
                    </w:r>
                    <w:r>
                      <w:rPr>
                        <w:sz w:val="20"/>
                      </w:rPr>
                      <w:t xml:space="preserve"> сельскох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зяйственной зоны региона;</w:t>
                    </w:r>
                  </w:p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особенности рельефов;</w:t>
                    </w:r>
                  </w:p>
                  <w:p w:rsidR="00CE4827" w:rsidRPr="0071429E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состояние и плодородие почв.</w:t>
                    </w:r>
                  </w:p>
                </w:txbxContent>
              </v:textbox>
            </v:shape>
            <v:shape id="_x0000_s1120" type="#_x0000_t202" style="position:absolute;left:4309;top:5929;width:1853;height:2004">
              <v:textbox>
                <w:txbxContent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уровень гос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z w:val="20"/>
                      </w:rPr>
                      <w:t>дарственной поддержки сельск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хозяйственного производства;</w:t>
                    </w:r>
                  </w:p>
                  <w:p w:rsidR="00CE4827" w:rsidRPr="0071429E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 законодател</w:t>
                    </w:r>
                    <w:r>
                      <w:rPr>
                        <w:sz w:val="20"/>
                      </w:rPr>
                      <w:t>ь</w:t>
                    </w:r>
                    <w:r>
                      <w:rPr>
                        <w:sz w:val="20"/>
                      </w:rPr>
                      <w:t>ная деятельность государства.</w:t>
                    </w:r>
                  </w:p>
                </w:txbxContent>
              </v:textbox>
            </v:shape>
            <v:shape id="_x0000_s1121" type="#_x0000_t202" style="position:absolute;left:2052;top:8555;width:4110;height:2002">
              <v:textbox>
                <w:txbxContent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уровень отечественного и мирового нау</w:t>
                    </w:r>
                    <w:r>
                      <w:rPr>
                        <w:sz w:val="20"/>
                      </w:rPr>
                      <w:t>ч</w:t>
                    </w:r>
                    <w:r>
                      <w:rPr>
                        <w:sz w:val="20"/>
                      </w:rPr>
                      <w:t>но-технического прогресса: качество новых сортов и гибридов зерновых, разработка и совершенствование технологий возделыв</w:t>
                    </w:r>
                    <w:r>
                      <w:rPr>
                        <w:sz w:val="20"/>
                      </w:rPr>
                      <w:t>а</w:t>
                    </w:r>
                    <w:r>
                      <w:rPr>
                        <w:sz w:val="20"/>
                      </w:rPr>
                      <w:t>ния зерна;</w:t>
                    </w:r>
                  </w:p>
                  <w:p w:rsidR="00CE4827" w:rsidRPr="0071429E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уровень развития отечественного и мир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вого сельскохозяйственного машиностро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ния.</w:t>
                    </w:r>
                  </w:p>
                </w:txbxContent>
              </v:textbox>
            </v:shape>
            <v:shape id="_x0000_s1122" type="#_x0000_t202" style="position:absolute;left:7043;top:5652;width:3661;height:2281">
              <v:textbox>
                <w:txbxContent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состояние материально-технической базы: количество, качество и технич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ская оснащенность зданий, сооруж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ний и парка сельскохозяйственной техники (тракторы, агрегаты, зерн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уборочные комбайны и т.п.);</w:t>
                    </w:r>
                  </w:p>
                  <w:p w:rsidR="00CE4827" w:rsidRPr="0071429E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уровень технологического обеспеч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ния производства: наличие и разр</w:t>
                    </w:r>
                    <w:r>
                      <w:rPr>
                        <w:sz w:val="20"/>
                      </w:rPr>
                      <w:t>а</w:t>
                    </w:r>
                    <w:r>
                      <w:rPr>
                        <w:sz w:val="20"/>
                      </w:rPr>
                      <w:t xml:space="preserve">ботка технологических карт. </w:t>
                    </w:r>
                  </w:p>
                </w:txbxContent>
              </v:textbox>
            </v:shape>
            <v:shape id="_x0000_s1123" type="#_x0000_t202" style="position:absolute;left:7043;top:8555;width:3661;height:2002">
              <v:textbox>
                <w:txbxContent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финансовое состояние;</w:t>
                    </w:r>
                  </w:p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производственная структура;</w:t>
                    </w:r>
                  </w:p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управленческая структура;</w:t>
                    </w:r>
                  </w:p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штатный состав;</w:t>
                    </w:r>
                  </w:p>
                  <w:p w:rsidR="00CE4827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организация и оплата труда;</w:t>
                    </w:r>
                  </w:p>
                  <w:p w:rsidR="00CE4827" w:rsidRPr="0071429E" w:rsidRDefault="00CE4827" w:rsidP="00CE482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 система материального стимулир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вания;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E4827" w:rsidRDefault="00CE4827" w:rsidP="008659A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Рисунок </w:t>
      </w:r>
      <w:r w:rsidR="005C7F2F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– Факторы, влияющие на формирование и управление </w:t>
      </w:r>
      <w:r>
        <w:rPr>
          <w:rFonts w:cs="Times New Roman"/>
          <w:szCs w:val="28"/>
        </w:rPr>
        <w:br/>
        <w:t>технологическими процессами при производстве продукции растениево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ства</w:t>
      </w:r>
    </w:p>
    <w:p w:rsidR="00CE4827" w:rsidRDefault="00CE4827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B141A2" w:rsidRPr="00F419E9" w:rsidRDefault="00B141A2" w:rsidP="00B141A2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Получение количественных зависимостей показателей эффективн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сти зернового производства от агроклиматических факторов будет спосо</w:t>
      </w:r>
      <w:r>
        <w:rPr>
          <w:rFonts w:eastAsia="Times New Roman"/>
          <w:szCs w:val="28"/>
        </w:rPr>
        <w:t>б</w:t>
      </w:r>
      <w:r>
        <w:rPr>
          <w:rFonts w:eastAsia="Times New Roman"/>
          <w:szCs w:val="28"/>
        </w:rPr>
        <w:t xml:space="preserve">ствовать совершенствованию размещения посевов зерновых на территории края, а также лучшей адаптации применяемых </w:t>
      </w:r>
      <w:proofErr w:type="spellStart"/>
      <w:r>
        <w:rPr>
          <w:rFonts w:eastAsia="Times New Roman"/>
          <w:szCs w:val="28"/>
        </w:rPr>
        <w:t>агротехнологий</w:t>
      </w:r>
      <w:proofErr w:type="spellEnd"/>
      <w:r>
        <w:rPr>
          <w:rFonts w:eastAsia="Times New Roman"/>
          <w:szCs w:val="28"/>
        </w:rPr>
        <w:t xml:space="preserve"> к особенн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стям размещения сельскохозяйственной организации.</w:t>
      </w:r>
    </w:p>
    <w:p w:rsidR="00F419E9" w:rsidRDefault="005C7F2F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8"/>
        </w:rPr>
        <w:t>К основным агроклиматическим факторам, влияющим на урожа</w:t>
      </w:r>
      <w:r>
        <w:rPr>
          <w:rFonts w:eastAsia="Times New Roman" w:cs="Times New Roman"/>
          <w:color w:val="000000"/>
          <w:szCs w:val="28"/>
        </w:rPr>
        <w:t>й</w:t>
      </w:r>
      <w:r>
        <w:rPr>
          <w:rFonts w:eastAsia="Times New Roman" w:cs="Times New Roman"/>
          <w:color w:val="000000"/>
          <w:szCs w:val="28"/>
        </w:rPr>
        <w:t>ность озимых зерновых культур, относятся:</w:t>
      </w: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Суммы осадков за различные периоды;</w:t>
      </w: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Сумма активных температур;</w:t>
      </w: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Среднее значение температуры в зимний период.</w:t>
      </w:r>
    </w:p>
    <w:p w:rsidR="00794DE2" w:rsidRDefault="00794DE2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Значительное влияние на влагообеспеченность почвы оказывает сумма выпавших осадков за различные периоды вегетации. Недостато</w:t>
      </w:r>
      <w:r>
        <w:rPr>
          <w:rFonts w:eastAsia="Times New Roman" w:cs="Times New Roman"/>
          <w:color w:val="000000"/>
          <w:szCs w:val="28"/>
        </w:rPr>
        <w:t>ч</w:t>
      </w:r>
      <w:r>
        <w:rPr>
          <w:rFonts w:eastAsia="Times New Roman" w:cs="Times New Roman"/>
          <w:color w:val="000000"/>
          <w:szCs w:val="28"/>
        </w:rPr>
        <w:t>ный уровень влаги в почвенном покрове негативно влияет не развитие с</w:t>
      </w:r>
      <w:r>
        <w:rPr>
          <w:rFonts w:eastAsia="Times New Roman" w:cs="Times New Roman"/>
          <w:color w:val="000000"/>
          <w:szCs w:val="28"/>
        </w:rPr>
        <w:t>е</w:t>
      </w:r>
      <w:r>
        <w:rPr>
          <w:rFonts w:eastAsia="Times New Roman" w:cs="Times New Roman"/>
          <w:color w:val="000000"/>
          <w:szCs w:val="28"/>
        </w:rPr>
        <w:t>мян растений возделываемых культур, следствием чего является снижение урожайности. В этой связи необходимо применение адаптивных под сур</w:t>
      </w:r>
      <w:r>
        <w:rPr>
          <w:rFonts w:eastAsia="Times New Roman" w:cs="Times New Roman"/>
          <w:color w:val="000000"/>
          <w:szCs w:val="28"/>
        </w:rPr>
        <w:t>о</w:t>
      </w:r>
      <w:r>
        <w:rPr>
          <w:rFonts w:eastAsia="Times New Roman" w:cs="Times New Roman"/>
          <w:color w:val="000000"/>
          <w:szCs w:val="28"/>
        </w:rPr>
        <w:t xml:space="preserve">вые климатические условия </w:t>
      </w:r>
      <w:proofErr w:type="spellStart"/>
      <w:r>
        <w:rPr>
          <w:rFonts w:eastAsia="Times New Roman" w:cs="Times New Roman"/>
          <w:color w:val="000000"/>
          <w:szCs w:val="28"/>
        </w:rPr>
        <w:t>влагосберегающих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lastRenderedPageBreak/>
        <w:t>технологий, способству</w:t>
      </w:r>
      <w:r>
        <w:rPr>
          <w:rFonts w:eastAsia="Times New Roman" w:cs="Times New Roman"/>
          <w:color w:val="000000"/>
          <w:szCs w:val="28"/>
        </w:rPr>
        <w:t>ю</w:t>
      </w:r>
      <w:r>
        <w:rPr>
          <w:rFonts w:eastAsia="Times New Roman" w:cs="Times New Roman"/>
          <w:color w:val="000000"/>
          <w:szCs w:val="28"/>
        </w:rPr>
        <w:t>щих поддержанию необходимого уровня влагообеспеченности почвенного покрова.</w:t>
      </w:r>
    </w:p>
    <w:p w:rsidR="005C7F2F" w:rsidRDefault="005C7F2F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Для выявления зависимости урожайности зерновых от агроклимат</w:t>
      </w:r>
      <w:r>
        <w:rPr>
          <w:rFonts w:eastAsia="Times New Roman" w:cs="Times New Roman"/>
          <w:color w:val="000000"/>
          <w:szCs w:val="28"/>
        </w:rPr>
        <w:t>и</w:t>
      </w:r>
      <w:r>
        <w:rPr>
          <w:rFonts w:eastAsia="Times New Roman" w:cs="Times New Roman"/>
          <w:color w:val="000000"/>
          <w:szCs w:val="28"/>
        </w:rPr>
        <w:t xml:space="preserve">ческих условий нами выполнена группировка </w:t>
      </w:r>
      <w:r>
        <w:t xml:space="preserve">27 районов </w:t>
      </w:r>
      <w:r>
        <w:rPr>
          <w:rFonts w:eastAsia="Times New Roman" w:cs="Times New Roman"/>
          <w:color w:val="000000"/>
          <w:szCs w:val="28"/>
        </w:rPr>
        <w:t>Северной, З</w:t>
      </w:r>
      <w:r>
        <w:rPr>
          <w:rFonts w:eastAsia="Times New Roman" w:cs="Times New Roman"/>
          <w:color w:val="000000"/>
          <w:szCs w:val="28"/>
        </w:rPr>
        <w:t>а</w:t>
      </w:r>
      <w:r>
        <w:rPr>
          <w:rFonts w:eastAsia="Times New Roman" w:cs="Times New Roman"/>
          <w:color w:val="000000"/>
          <w:szCs w:val="28"/>
        </w:rPr>
        <w:t>падной и Центральной зон</w:t>
      </w:r>
      <w:r>
        <w:t xml:space="preserve"> Краснодарского края за 2006–2010 гг.</w:t>
      </w:r>
      <w:r>
        <w:rPr>
          <w:rFonts w:eastAsia="Times New Roman" w:cs="Times New Roman"/>
          <w:color w:val="000000"/>
          <w:szCs w:val="28"/>
        </w:rPr>
        <w:t xml:space="preserve"> в завис</w:t>
      </w:r>
      <w:r>
        <w:rPr>
          <w:rFonts w:eastAsia="Times New Roman" w:cs="Times New Roman"/>
          <w:color w:val="000000"/>
          <w:szCs w:val="28"/>
        </w:rPr>
        <w:t>и</w:t>
      </w:r>
      <w:r>
        <w:rPr>
          <w:rFonts w:eastAsia="Times New Roman" w:cs="Times New Roman"/>
          <w:color w:val="000000"/>
          <w:szCs w:val="28"/>
        </w:rPr>
        <w:t>мости от суммы осадков за ноябрь-март месяцы.</w:t>
      </w:r>
    </w:p>
    <w:p w:rsidR="00F419E9" w:rsidRDefault="00F419E9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-2"/>
          <w:szCs w:val="28"/>
        </w:rPr>
      </w:pPr>
      <w:r w:rsidRPr="00563D86">
        <w:rPr>
          <w:rFonts w:eastAsia="Times New Roman" w:cs="Times New Roman"/>
          <w:color w:val="000000"/>
          <w:spacing w:val="-2"/>
          <w:szCs w:val="28"/>
        </w:rPr>
        <w:t>Результаты анализа влияния суммы осадков за зимний период на ур</w:t>
      </w:r>
      <w:r w:rsidRPr="00563D86">
        <w:rPr>
          <w:rFonts w:eastAsia="Times New Roman" w:cs="Times New Roman"/>
          <w:color w:val="000000"/>
          <w:spacing w:val="-2"/>
          <w:szCs w:val="28"/>
        </w:rPr>
        <w:t>о</w:t>
      </w:r>
      <w:r w:rsidRPr="00563D86">
        <w:rPr>
          <w:rFonts w:eastAsia="Times New Roman" w:cs="Times New Roman"/>
          <w:color w:val="000000"/>
          <w:spacing w:val="-2"/>
          <w:szCs w:val="28"/>
        </w:rPr>
        <w:t xml:space="preserve">жайность и </w:t>
      </w:r>
      <w:r w:rsidR="00794DE2">
        <w:rPr>
          <w:rFonts w:eastAsia="Times New Roman" w:cs="Times New Roman"/>
          <w:color w:val="000000"/>
          <w:spacing w:val="-2"/>
          <w:szCs w:val="28"/>
        </w:rPr>
        <w:t>себестоимость</w:t>
      </w:r>
      <w:r w:rsidRPr="00563D86">
        <w:rPr>
          <w:rFonts w:eastAsia="Times New Roman" w:cs="Times New Roman"/>
          <w:color w:val="000000"/>
          <w:spacing w:val="-2"/>
          <w:szCs w:val="28"/>
        </w:rPr>
        <w:t xml:space="preserve"> производства зерновых представлены в таблице </w:t>
      </w:r>
      <w:r w:rsidR="00794DE2">
        <w:rPr>
          <w:rFonts w:eastAsia="Times New Roman" w:cs="Times New Roman"/>
          <w:color w:val="000000"/>
          <w:spacing w:val="-2"/>
          <w:szCs w:val="28"/>
        </w:rPr>
        <w:t>1</w:t>
      </w:r>
      <w:r w:rsidRPr="00563D86">
        <w:rPr>
          <w:rFonts w:eastAsia="Times New Roman" w:cs="Times New Roman"/>
          <w:color w:val="000000"/>
          <w:spacing w:val="-2"/>
          <w:szCs w:val="28"/>
        </w:rPr>
        <w:t>.</w:t>
      </w:r>
    </w:p>
    <w:p w:rsidR="00F419E9" w:rsidRPr="00563D86" w:rsidRDefault="00F419E9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-2"/>
          <w:szCs w:val="28"/>
        </w:rPr>
      </w:pPr>
    </w:p>
    <w:p w:rsidR="00F419E9" w:rsidRDefault="00F419E9" w:rsidP="008659A0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proofErr w:type="gramStart"/>
      <w:r>
        <w:rPr>
          <w:rFonts w:eastAsia="Times New Roman" w:cs="Times New Roman"/>
          <w:color w:val="000000"/>
          <w:szCs w:val="28"/>
        </w:rPr>
        <w:t xml:space="preserve">Таблица </w:t>
      </w:r>
      <w:r w:rsidR="00794DE2">
        <w:rPr>
          <w:rFonts w:eastAsia="Times New Roman" w:cs="Times New Roman"/>
          <w:color w:val="000000"/>
          <w:szCs w:val="28"/>
        </w:rPr>
        <w:t>1</w:t>
      </w:r>
      <w:r>
        <w:rPr>
          <w:rFonts w:eastAsia="Times New Roman" w:cs="Times New Roman"/>
          <w:color w:val="000000"/>
          <w:szCs w:val="28"/>
        </w:rPr>
        <w:t xml:space="preserve"> – </w:t>
      </w:r>
      <w:r w:rsidRPr="00A52716">
        <w:rPr>
          <w:rFonts w:eastAsia="Times New Roman" w:cs="Times New Roman"/>
          <w:color w:val="000000"/>
          <w:spacing w:val="-2"/>
          <w:szCs w:val="28"/>
        </w:rPr>
        <w:t>Зависимость урожайности и уровня рентабельности произво</w:t>
      </w:r>
      <w:r w:rsidRPr="00A52716">
        <w:rPr>
          <w:rFonts w:eastAsia="Times New Roman" w:cs="Times New Roman"/>
          <w:color w:val="000000"/>
          <w:spacing w:val="-2"/>
          <w:szCs w:val="28"/>
        </w:rPr>
        <w:t>д</w:t>
      </w:r>
      <w:r w:rsidRPr="00A52716">
        <w:rPr>
          <w:rFonts w:eastAsia="Times New Roman" w:cs="Times New Roman"/>
          <w:color w:val="000000"/>
          <w:spacing w:val="-2"/>
          <w:szCs w:val="28"/>
        </w:rPr>
        <w:t>ства</w:t>
      </w:r>
      <w:r>
        <w:rPr>
          <w:rFonts w:eastAsia="Times New Roman" w:cs="Times New Roman"/>
          <w:color w:val="000000"/>
          <w:szCs w:val="28"/>
        </w:rPr>
        <w:t xml:space="preserve"> зерновых в Северной, Западной и Центральной зонах Краснодарского края от суммы осадков за ноябрь-март, 2006-2010 гг.</w:t>
      </w:r>
      <w:proofErr w:type="gramEnd"/>
    </w:p>
    <w:tbl>
      <w:tblPr>
        <w:tblW w:w="5000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1074"/>
        <w:gridCol w:w="1075"/>
        <w:gridCol w:w="1074"/>
        <w:gridCol w:w="1075"/>
        <w:gridCol w:w="1075"/>
        <w:gridCol w:w="1298"/>
      </w:tblGrid>
      <w:tr w:rsidR="00F419E9" w:rsidRPr="00A2599C" w:rsidTr="00065615">
        <w:trPr>
          <w:trHeight w:val="56"/>
        </w:trPr>
        <w:tc>
          <w:tcPr>
            <w:tcW w:w="2706" w:type="dxa"/>
            <w:vMerge w:val="restart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528" w:type="dxa"/>
            <w:gridSpan w:val="5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 осадков за ноябрь-март, </w:t>
            </w:r>
            <w:proofErr w:type="gramStart"/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 и в среднем</w:t>
            </w:r>
          </w:p>
        </w:tc>
      </w:tr>
      <w:tr w:rsidR="00F419E9" w:rsidRPr="00A2599C" w:rsidTr="00065615">
        <w:trPr>
          <w:trHeight w:val="85"/>
        </w:trPr>
        <w:tc>
          <w:tcPr>
            <w:tcW w:w="2706" w:type="dxa"/>
            <w:vMerge/>
            <w:shd w:val="clear" w:color="auto" w:fill="auto"/>
            <w:noWrap/>
            <w:vAlign w:val="bottom"/>
            <w:hideMark/>
          </w:tcPr>
          <w:p w:rsidR="00F419E9" w:rsidRPr="00A2599C" w:rsidRDefault="00F419E9" w:rsidP="008659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200-230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231-260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261-290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291-320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321-350</w:t>
            </w: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9E9" w:rsidRPr="00A2599C" w:rsidTr="00065615">
        <w:trPr>
          <w:trHeight w:val="77"/>
        </w:trPr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F419E9" w:rsidRPr="00A2599C" w:rsidRDefault="00F419E9" w:rsidP="008659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районов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27</w:t>
            </w:r>
          </w:p>
        </w:tc>
      </w:tr>
      <w:tr w:rsidR="00F419E9" w:rsidRPr="00A2599C" w:rsidTr="00065615">
        <w:trPr>
          <w:trHeight w:val="300"/>
        </w:trPr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F419E9" w:rsidRPr="00A2599C" w:rsidRDefault="00F419E9" w:rsidP="008659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 осадков, </w:t>
            </w:r>
            <w:proofErr w:type="gramStart"/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214,2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242,6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273,2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318,2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324,0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274,4</w:t>
            </w:r>
          </w:p>
        </w:tc>
      </w:tr>
      <w:tr w:rsidR="00F419E9" w:rsidRPr="00A2599C" w:rsidTr="00065615">
        <w:trPr>
          <w:trHeight w:val="85"/>
        </w:trPr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F419E9" w:rsidRPr="00A2599C" w:rsidRDefault="00F419E9" w:rsidP="008659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Урожайность, ц с 1 га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44,3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44,7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48,0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51,7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52,1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48,2</w:t>
            </w:r>
          </w:p>
        </w:tc>
      </w:tr>
      <w:tr w:rsidR="00F419E9" w:rsidRPr="00A2599C" w:rsidTr="00065615">
        <w:trPr>
          <w:trHeight w:val="85"/>
        </w:trPr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F419E9" w:rsidRPr="00A2599C" w:rsidRDefault="00F419E9" w:rsidP="008659A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99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Себестоимость 1 ц, руб.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281,0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274,2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267,0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266,9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255,9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419E9" w:rsidRPr="00A2599C" w:rsidRDefault="00F419E9" w:rsidP="008659A0">
            <w:pPr>
              <w:jc w:val="center"/>
              <w:rPr>
                <w:sz w:val="24"/>
                <w:szCs w:val="24"/>
              </w:rPr>
            </w:pPr>
            <w:r w:rsidRPr="00A2599C">
              <w:rPr>
                <w:sz w:val="24"/>
                <w:szCs w:val="24"/>
              </w:rPr>
              <w:t>269,0</w:t>
            </w:r>
          </w:p>
        </w:tc>
      </w:tr>
    </w:tbl>
    <w:p w:rsidR="00F419E9" w:rsidRDefault="00F419E9" w:rsidP="008659A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F419E9" w:rsidRDefault="00F419E9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Из приведенных в таблице данных </w:t>
      </w:r>
      <w:r w:rsidR="00044F39">
        <w:rPr>
          <w:rFonts w:eastAsia="Times New Roman"/>
          <w:szCs w:val="28"/>
        </w:rPr>
        <w:t xml:space="preserve">прослеживается явно выраженная </w:t>
      </w:r>
      <w:r>
        <w:rPr>
          <w:rFonts w:eastAsia="Times New Roman"/>
          <w:szCs w:val="28"/>
        </w:rPr>
        <w:t xml:space="preserve">положительная зависимость урожайности и </w:t>
      </w:r>
      <w:r w:rsidR="005C7F2F">
        <w:rPr>
          <w:rFonts w:eastAsia="Times New Roman"/>
          <w:szCs w:val="28"/>
        </w:rPr>
        <w:t>себестоимости</w:t>
      </w:r>
      <w:r>
        <w:rPr>
          <w:rFonts w:eastAsia="Times New Roman"/>
          <w:szCs w:val="28"/>
        </w:rPr>
        <w:t xml:space="preserve"> производства зерновых от количества осадков в зимний период. Рост урожайности при этом сопровождается снижением себестоимости производимой продукции.</w:t>
      </w:r>
    </w:p>
    <w:p w:rsidR="00794DE2" w:rsidRDefault="00794DE2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Графическую интерпретацию данных таблицы можно представить на рисунке 2.</w:t>
      </w:r>
    </w:p>
    <w:p w:rsidR="00794DE2" w:rsidRDefault="00794DE2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F419E9" w:rsidRDefault="00F419E9" w:rsidP="008659A0">
      <w:pPr>
        <w:shd w:val="clear" w:color="auto" w:fill="FFFFFF"/>
        <w:jc w:val="both"/>
        <w:rPr>
          <w:rFonts w:eastAsia="Times New Roman"/>
          <w:szCs w:val="28"/>
        </w:rPr>
      </w:pPr>
      <w:r w:rsidRPr="00413BA1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19E9" w:rsidRDefault="00F419E9" w:rsidP="008659A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Рис</w:t>
      </w:r>
      <w:r w:rsidR="00794DE2">
        <w:rPr>
          <w:rFonts w:eastAsia="Times New Roman"/>
          <w:szCs w:val="28"/>
        </w:rPr>
        <w:t>унок</w:t>
      </w:r>
      <w:r>
        <w:rPr>
          <w:rFonts w:eastAsia="Times New Roman"/>
          <w:szCs w:val="28"/>
        </w:rPr>
        <w:t xml:space="preserve"> </w:t>
      </w:r>
      <w:r w:rsidR="00794DE2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 xml:space="preserve"> – Зависимость уровня рентабельности и урожайности зе</w:t>
      </w:r>
      <w:r>
        <w:rPr>
          <w:rFonts w:eastAsia="Times New Roman"/>
          <w:szCs w:val="28"/>
        </w:rPr>
        <w:t>р</w:t>
      </w:r>
      <w:r w:rsidR="008659A0">
        <w:rPr>
          <w:rFonts w:eastAsia="Times New Roman"/>
          <w:szCs w:val="28"/>
        </w:rPr>
        <w:t xml:space="preserve">новых </w:t>
      </w:r>
      <w:r>
        <w:rPr>
          <w:rFonts w:eastAsia="Times New Roman"/>
          <w:szCs w:val="28"/>
        </w:rPr>
        <w:t xml:space="preserve">от </w:t>
      </w:r>
      <w:r>
        <w:rPr>
          <w:rFonts w:eastAsia="Times New Roman" w:cs="Times New Roman"/>
          <w:color w:val="000000"/>
          <w:szCs w:val="28"/>
        </w:rPr>
        <w:t>суммы осадков за ноябрь-март</w:t>
      </w:r>
    </w:p>
    <w:p w:rsidR="00F419E9" w:rsidRDefault="00F419E9" w:rsidP="008659A0"/>
    <w:p w:rsidR="00F419E9" w:rsidRDefault="00044F39" w:rsidP="008659A0">
      <w:pPr>
        <w:ind w:firstLine="709"/>
        <w:jc w:val="both"/>
      </w:pPr>
      <w:r>
        <w:t>Зависимости</w:t>
      </w:r>
      <w:r w:rsidR="00794DE2">
        <w:t xml:space="preserve"> уровня урожайности </w:t>
      </w:r>
      <w:r>
        <w:t xml:space="preserve">и себестоимости </w:t>
      </w:r>
      <w:r w:rsidR="00794DE2">
        <w:t xml:space="preserve">зерновых культур от суммы осадков </w:t>
      </w:r>
      <w:r>
        <w:t>охарактеризованы линейными уравнениями тренда, д</w:t>
      </w:r>
      <w:r>
        <w:t>о</w:t>
      </w:r>
      <w:r>
        <w:t>стоверность аппроксимации (</w:t>
      </w:r>
      <w:r>
        <w:rPr>
          <w:lang w:val="en-US"/>
        </w:rPr>
        <w:t>R</w:t>
      </w:r>
      <w:r w:rsidRPr="00044F39">
        <w:rPr>
          <w:vertAlign w:val="superscript"/>
        </w:rPr>
        <w:t>2</w:t>
      </w:r>
      <w:r w:rsidRPr="00044F39">
        <w:t xml:space="preserve">) </w:t>
      </w:r>
      <w:r>
        <w:t xml:space="preserve">которых составляют 0,9696 и 0,8365. Это означает, что увеличение количества выпавших осадков за ноябрь-март месяцы на 97,0 % способствует повышению урожая и в последствие на 83,7 % снижению экономического показателя – себестоимости </w:t>
      </w:r>
      <w:r w:rsidR="00090E18">
        <w:t>1 ц.</w:t>
      </w:r>
    </w:p>
    <w:p w:rsidR="00090E18" w:rsidRPr="00044F39" w:rsidRDefault="00090E18" w:rsidP="008659A0">
      <w:pPr>
        <w:ind w:firstLine="709"/>
        <w:jc w:val="both"/>
      </w:pPr>
      <w:r>
        <w:rPr>
          <w:rFonts w:eastAsia="Times New Roman"/>
          <w:szCs w:val="28"/>
        </w:rPr>
        <w:t>Приведенные результаты исследования свидетельствуют об искл</w:t>
      </w:r>
      <w:r>
        <w:rPr>
          <w:rFonts w:eastAsia="Times New Roman"/>
          <w:szCs w:val="28"/>
        </w:rPr>
        <w:t>ю</w:t>
      </w:r>
      <w:r>
        <w:rPr>
          <w:rFonts w:eastAsia="Times New Roman"/>
          <w:szCs w:val="28"/>
        </w:rPr>
        <w:t>чительной важности мероприятий по агроклиматическому мониторингу при формировании и совершенствовании технологий при возделывании зерновых в условиях Краснодарского края способствующих росту их ур</w:t>
      </w:r>
      <w:r>
        <w:rPr>
          <w:rFonts w:eastAsia="Times New Roman"/>
          <w:szCs w:val="28"/>
        </w:rPr>
        <w:t>о</w:t>
      </w:r>
      <w:r>
        <w:rPr>
          <w:rFonts w:eastAsia="Times New Roman"/>
          <w:szCs w:val="28"/>
        </w:rPr>
        <w:t>жайности и повышению доходности производства.</w:t>
      </w:r>
    </w:p>
    <w:sectPr w:rsidR="00090E18" w:rsidRPr="00044F39" w:rsidSect="008659A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E9"/>
    <w:rsid w:val="00044F39"/>
    <w:rsid w:val="00090E18"/>
    <w:rsid w:val="00227BA5"/>
    <w:rsid w:val="00253F7E"/>
    <w:rsid w:val="003319FA"/>
    <w:rsid w:val="00394D4D"/>
    <w:rsid w:val="00421890"/>
    <w:rsid w:val="004343B2"/>
    <w:rsid w:val="0049756F"/>
    <w:rsid w:val="005842FE"/>
    <w:rsid w:val="005C7F2F"/>
    <w:rsid w:val="006711F0"/>
    <w:rsid w:val="00752F9E"/>
    <w:rsid w:val="00794DE2"/>
    <w:rsid w:val="007F7CC7"/>
    <w:rsid w:val="008659A0"/>
    <w:rsid w:val="00A636C6"/>
    <w:rsid w:val="00AB34F8"/>
    <w:rsid w:val="00B141A2"/>
    <w:rsid w:val="00CE4827"/>
    <w:rsid w:val="00DF506F"/>
    <w:rsid w:val="00EF3327"/>
    <w:rsid w:val="00F419E9"/>
    <w:rsid w:val="00F7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1" type="connector" idref="#_x0000_s1118">
          <o:proxy start="" idref="#_x0000_s1107" connectloc="2"/>
          <o:proxy end="" idref="#_x0000_s1115" connectloc="1"/>
        </o:r>
        <o:r id="V:Rule2" type="connector" idref="#_x0000_s1114">
          <o:proxy start="" idref="#_x0000_s1105" connectloc="2"/>
          <o:proxy end="" idref="#_x0000_s1111" connectloc="0"/>
        </o:r>
        <o:r id="V:Rule3" type="connector" idref="#_x0000_s1112">
          <o:proxy start="" idref="#_x0000_s1105" connectloc="2"/>
          <o:proxy end="" idref="#_x0000_s1109" connectloc="0"/>
        </o:r>
        <o:r id="V:Rule4" type="connector" idref="#_x0000_s1117">
          <o:proxy start="" idref="#_x0000_s1115" connectloc="1"/>
          <o:proxy end="" idref="#_x0000_s1116" connectloc="1"/>
        </o:r>
        <o:r id="V:Rule5" type="connector" idref="#_x0000_s1113">
          <o:proxy start="" idref="#_x0000_s1105" connectloc="2"/>
          <o:proxy end="" idref="#_x0000_s1110" connectloc="0"/>
        </o:r>
        <o:r id="V:Rule6" type="connector" idref="#_x0000_s1108">
          <o:proxy start="" idref="#_x0000_s1104" connectloc="2"/>
          <o:proxy end="" idref="#_x0000_s1107" connectloc="0"/>
        </o:r>
        <o:r id="V:Rule7" type="connector" idref="#_x0000_s1106">
          <o:proxy start="" idref="#_x0000_s1104" connectloc="2"/>
          <o:proxy end="" idref="#_x0000_s1105" connectloc="0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756F"/>
    <w:pPr>
      <w:keepNext/>
      <w:keepLines/>
      <w:suppressAutoHyphens/>
      <w:spacing w:after="240" w:line="360" w:lineRule="auto"/>
      <w:jc w:val="center"/>
      <w:outlineLvl w:val="0"/>
    </w:pPr>
    <w:rPr>
      <w:rFonts w:eastAsiaTheme="majorEastAsia" w:cstheme="majorBidi"/>
      <w:bCs/>
      <w:cap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756F"/>
    <w:pPr>
      <w:keepNext/>
      <w:keepLines/>
      <w:spacing w:after="240" w:line="360" w:lineRule="auto"/>
      <w:ind w:left="709" w:hanging="709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56F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9756F"/>
    <w:rPr>
      <w:rFonts w:ascii="Times New Roman" w:eastAsiaTheme="majorEastAsia" w:hAnsi="Times New Roman" w:cstheme="majorBidi"/>
      <w:bCs/>
      <w:caps/>
      <w:color w:val="000000" w:themeColor="text1"/>
      <w:sz w:val="28"/>
      <w:szCs w:val="28"/>
    </w:rPr>
  </w:style>
  <w:style w:type="paragraph" w:customStyle="1" w:styleId="a3">
    <w:name w:val="АБ обычный текст"/>
    <w:basedOn w:val="a"/>
    <w:link w:val="a4"/>
    <w:qFormat/>
    <w:rsid w:val="00752F9E"/>
    <w:pPr>
      <w:tabs>
        <w:tab w:val="left" w:pos="567"/>
      </w:tabs>
      <w:ind w:firstLine="567"/>
      <w:jc w:val="both"/>
    </w:pPr>
    <w:rPr>
      <w:rFonts w:eastAsia="Times New Roman" w:cs="Times New Roman"/>
      <w:sz w:val="32"/>
      <w:szCs w:val="30"/>
    </w:rPr>
  </w:style>
  <w:style w:type="character" w:customStyle="1" w:styleId="a4">
    <w:name w:val="АБ обычный текст Знак"/>
    <w:link w:val="a3"/>
    <w:rsid w:val="00752F9E"/>
    <w:rPr>
      <w:rFonts w:ascii="Times New Roman" w:eastAsia="Times New Roman" w:hAnsi="Times New Roman" w:cs="Times New Roman"/>
      <w:sz w:val="32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F419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032006415864693E-2"/>
          <c:y val="4.4057617797775367E-2"/>
          <c:w val="0.81272765383493761"/>
          <c:h val="0.66567772778402801"/>
        </c:manualLayout>
      </c:layout>
      <c:scatterChart>
        <c:scatterStyle val="lineMarker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1 ц, руб.</c:v>
                </c:pt>
              </c:strCache>
            </c:strRef>
          </c:tx>
          <c:trendline>
            <c:spPr>
              <a:ln>
                <a:prstDash val="dash"/>
              </a:ln>
            </c:spPr>
            <c:trendlineType val="linear"/>
            <c:dispRSqr val="1"/>
            <c:dispEq val="1"/>
            <c:trendlineLbl>
              <c:layout>
                <c:manualLayout>
                  <c:x val="-1.2782699037620301E-2"/>
                  <c:y val="4.7799962504686912E-2"/>
                </c:manualLayout>
              </c:layout>
              <c:numFmt formatCode="General" sourceLinked="0"/>
            </c:trendlineLbl>
          </c:trendline>
          <c:xVal>
            <c:numRef>
              <c:f>Лист1!$A$2:$A$6</c:f>
              <c:numCache>
                <c:formatCode>General</c:formatCode>
                <c:ptCount val="5"/>
                <c:pt idx="0">
                  <c:v>214.2</c:v>
                </c:pt>
                <c:pt idx="1">
                  <c:v>242.6</c:v>
                </c:pt>
                <c:pt idx="2">
                  <c:v>273.2</c:v>
                </c:pt>
                <c:pt idx="3">
                  <c:v>318.2</c:v>
                </c:pt>
                <c:pt idx="4">
                  <c:v>324</c:v>
                </c:pt>
              </c:numCache>
            </c:numRef>
          </c:xVal>
          <c:yVal>
            <c:numRef>
              <c:f>Лист1!$C$2:$C$6</c:f>
              <c:numCache>
                <c:formatCode>General</c:formatCode>
                <c:ptCount val="5"/>
                <c:pt idx="0">
                  <c:v>281</c:v>
                </c:pt>
                <c:pt idx="1">
                  <c:v>274.2</c:v>
                </c:pt>
                <c:pt idx="2">
                  <c:v>267</c:v>
                </c:pt>
                <c:pt idx="3">
                  <c:v>266.89999999999969</c:v>
                </c:pt>
                <c:pt idx="4">
                  <c:v>255.9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42432"/>
        <c:axId val="33044352"/>
      </c:scatterChart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Урожайность, ц с 1 га</c:v>
                </c:pt>
              </c:strCache>
            </c:strRef>
          </c:tx>
          <c:trendline>
            <c:trendlineType val="linear"/>
            <c:dispRSqr val="1"/>
            <c:dispEq val="1"/>
            <c:trendlineLbl>
              <c:layout>
                <c:manualLayout>
                  <c:x val="-0.42727343977836102"/>
                  <c:y val="0.34483127109111361"/>
                </c:manualLayout>
              </c:layout>
              <c:numFmt formatCode="General" sourceLinked="0"/>
            </c:trendlineLbl>
          </c:trendline>
          <c:xVal>
            <c:numRef>
              <c:f>Лист1!$A$2:$A$6</c:f>
              <c:numCache>
                <c:formatCode>General</c:formatCode>
                <c:ptCount val="5"/>
                <c:pt idx="0">
                  <c:v>214.2</c:v>
                </c:pt>
                <c:pt idx="1">
                  <c:v>242.6</c:v>
                </c:pt>
                <c:pt idx="2">
                  <c:v>273.2</c:v>
                </c:pt>
                <c:pt idx="3">
                  <c:v>318.2</c:v>
                </c:pt>
                <c:pt idx="4">
                  <c:v>324</c:v>
                </c:pt>
              </c:numCache>
            </c:numRef>
          </c:xVal>
          <c:yVal>
            <c:numRef>
              <c:f>Лист1!$B$2:$B$6</c:f>
              <c:numCache>
                <c:formatCode>General</c:formatCode>
                <c:ptCount val="5"/>
                <c:pt idx="0">
                  <c:v>44.3</c:v>
                </c:pt>
                <c:pt idx="1">
                  <c:v>44.7</c:v>
                </c:pt>
                <c:pt idx="2">
                  <c:v>48</c:v>
                </c:pt>
                <c:pt idx="3">
                  <c:v>51.7</c:v>
                </c:pt>
                <c:pt idx="4">
                  <c:v>52.1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56640"/>
        <c:axId val="33054720"/>
      </c:scatterChart>
      <c:valAx>
        <c:axId val="33042432"/>
        <c:scaling>
          <c:orientation val="minMax"/>
          <c:max val="35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Сумма осадков, мм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044352"/>
        <c:crosses val="autoZero"/>
        <c:crossBetween val="midCat"/>
      </c:valAx>
      <c:valAx>
        <c:axId val="330443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Себестоимость 1 ц., руб.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042432"/>
        <c:crosses val="autoZero"/>
        <c:crossBetween val="midCat"/>
      </c:valAx>
      <c:valAx>
        <c:axId val="3305472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Урожайность, ц с 1 га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056640"/>
        <c:crosses val="max"/>
        <c:crossBetween val="midCat"/>
      </c:valAx>
      <c:valAx>
        <c:axId val="33056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305472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1.9571668124817743E-2"/>
          <c:y val="0.89021497312835896"/>
          <c:w val="0.96548629337999414"/>
          <c:h val="8.597550306211723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0D4F-5B19-4A6B-BFD6-23AA39C0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11</cp:revision>
  <dcterms:created xsi:type="dcterms:W3CDTF">2012-05-22T17:06:00Z</dcterms:created>
  <dcterms:modified xsi:type="dcterms:W3CDTF">2012-06-01T06:03:00Z</dcterms:modified>
</cp:coreProperties>
</file>